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9A491" w14:textId="77777777" w:rsidR="00183CE3" w:rsidRDefault="007E1B05">
      <w:r>
        <w:rPr>
          <w:noProof/>
        </w:rPr>
        <mc:AlternateContent>
          <mc:Choice Requires="wps">
            <w:drawing>
              <wp:anchor distT="228600" distB="228600" distL="228600" distR="228600" simplePos="0" relativeHeight="251659264" behindDoc="0" locked="0" layoutInCell="1" allowOverlap="1" wp14:anchorId="768745E1" wp14:editId="3E90BC0E">
                <wp:simplePos x="0" y="0"/>
                <wp:positionH relativeFrom="margin">
                  <wp:posOffset>2985770</wp:posOffset>
                </wp:positionH>
                <wp:positionV relativeFrom="margin">
                  <wp:posOffset>-119380</wp:posOffset>
                </wp:positionV>
                <wp:extent cx="3476625" cy="871220"/>
                <wp:effectExtent l="0" t="0" r="0" b="5080"/>
                <wp:wrapSquare wrapText="bothSides"/>
                <wp:docPr id="45" name="Rectangle 45"/>
                <wp:cNvGraphicFramePr/>
                <a:graphic xmlns:a="http://schemas.openxmlformats.org/drawingml/2006/main">
                  <a:graphicData uri="http://schemas.microsoft.com/office/word/2010/wordprocessingShape">
                    <wps:wsp>
                      <wps:cNvSpPr/>
                      <wps:spPr>
                        <a:xfrm>
                          <a:off x="0" y="0"/>
                          <a:ext cx="3476625" cy="87122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0F752" w14:textId="77777777" w:rsidR="007E1B05" w:rsidRPr="007E1B05" w:rsidRDefault="007E1B05" w:rsidP="007E1B05">
                            <w:pPr>
                              <w:jc w:val="center"/>
                              <w:rPr>
                                <w:color w:val="FFFFFF" w:themeColor="background1"/>
                                <w:sz w:val="44"/>
                                <w:szCs w:val="44"/>
                              </w:rPr>
                            </w:pPr>
                            <w:r w:rsidRPr="007E1B05">
                              <w:rPr>
                                <w:color w:val="FFFFFF" w:themeColor="background1"/>
                                <w:sz w:val="44"/>
                                <w:szCs w:val="44"/>
                              </w:rPr>
                              <w:t>Technical Service Bulletin</w:t>
                            </w:r>
                          </w:p>
                          <w:p w14:paraId="333CEF30" w14:textId="77777777" w:rsidR="007E1B05" w:rsidRDefault="007E1B05">
                            <w:pPr>
                              <w:pStyle w:val="NoSpacing"/>
                              <w:ind w:left="360"/>
                              <w:rPr>
                                <w:caps/>
                                <w:color w:val="FFFFFF" w:themeColor="background1"/>
                              </w:rPr>
                            </w:pPr>
                          </w:p>
                        </w:txbxContent>
                      </wps:txbx>
                      <wps:bodyPr rot="0" spcFirstLastPara="0" vertOverflow="overflow" horzOverflow="overflow" vert="horz" wrap="square" lIns="228600" tIns="228600" rIns="228600" bIns="228600" numCol="1" spcCol="0" rtlCol="0" fromWordArt="0" anchor="t" anchorCtr="0" forceAA="0" compatLnSpc="1">
                        <a:prstTxWarp prst="textNoShape">
                          <a:avLst/>
                        </a:prstTxWarp>
                        <a:noAutofit/>
                      </wps:bodyPr>
                    </wps:wsp>
                  </a:graphicData>
                </a:graphic>
                <wp14:sizeRelH relativeFrom="margin">
                  <wp14:pctWidth>60000</wp14:pctWidth>
                </wp14:sizeRelH>
                <wp14:sizeRelV relativeFrom="margin">
                  <wp14:pctHeight>0</wp14:pctHeight>
                </wp14:sizeRelV>
              </wp:anchor>
            </w:drawing>
          </mc:Choice>
          <mc:Fallback>
            <w:pict>
              <v:rect w14:anchorId="768745E1" id="Rectangle 45" o:spid="_x0000_s1026" style="position:absolute;margin-left:235.1pt;margin-top:-9.4pt;width:273.75pt;height:68.6pt;z-index:251659264;visibility:visible;mso-wrap-style:square;mso-width-percent:600;mso-height-percent:0;mso-wrap-distance-left:18pt;mso-wrap-distance-top:18pt;mso-wrap-distance-right:18pt;mso-wrap-distance-bottom:18pt;mso-position-horizontal:absolute;mso-position-horizontal-relative:margin;mso-position-vertical:absolute;mso-position-vertical-relative:margin;mso-width-percent:6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" fillcolor="black [3213]" stroked="f" strokeweight="1pt">
                <v:textbox inset="18pt,18pt,18pt,18pt">
                  <w:txbxContent>
                    <w:p w14:paraId="4DA0F752" w14:textId="77777777" w:rsidR="007E1B05" w:rsidRPr="007E1B05" w:rsidRDefault="007E1B05" w:rsidP="007E1B05">
                      <w:pPr>
                        <w:jc w:val="center"/>
                        <w:rPr>
                          <w:color w:val="FFFFFF" w:themeColor="background1"/>
                          <w:sz w:val="44"/>
                          <w:szCs w:val="44"/>
                        </w:rPr>
                      </w:pPr>
                      <w:r w:rsidRPr="007E1B05">
                        <w:rPr>
                          <w:color w:val="FFFFFF" w:themeColor="background1"/>
                          <w:sz w:val="44"/>
                          <w:szCs w:val="44"/>
                        </w:rPr>
                        <w:t>Technical Service Bulletin</w:t>
                      </w:r>
                    </w:p>
                    <w:p w14:paraId="333CEF30" w14:textId="77777777" w:rsidR="007E1B05" w:rsidRDefault="007E1B05">
                      <w:pPr>
                        <w:pStyle w:val="NoSpacing"/>
                        <w:ind w:left="360"/>
                        <w:rPr>
                          <w:caps/>
                          <w:color w:val="FFFFFF" w:themeColor="background1"/>
                        </w:rPr>
                      </w:pPr>
                    </w:p>
                  </w:txbxContent>
                </v:textbox>
                <w10:wrap type="square" anchorx="margin" anchory="margin"/>
              </v:rect>
            </w:pict>
          </mc:Fallback>
        </mc:AlternateContent>
      </w:r>
      <w:r w:rsidR="00183CE3">
        <w:rPr>
          <w:noProof/>
        </w:rPr>
        <w:drawing>
          <wp:inline distT="0" distB="0" distL="0" distR="0" wp14:anchorId="518B2D8A" wp14:editId="635EF9C5">
            <wp:extent cx="2534892" cy="78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5708" cy="784383"/>
                    </a:xfrm>
                    <a:prstGeom prst="rect">
                      <a:avLst/>
                    </a:prstGeom>
                    <a:noFill/>
                    <a:ln>
                      <a:noFill/>
                    </a:ln>
                  </pic:spPr>
                </pic:pic>
              </a:graphicData>
            </a:graphic>
          </wp:inline>
        </w:drawing>
      </w:r>
      <w:r w:rsidR="00183CE3">
        <w:tab/>
      </w:r>
    </w:p>
    <w:p w14:paraId="493B424A" w14:textId="77777777" w:rsidR="007E1B05" w:rsidRDefault="007E1B05"/>
    <w:tbl>
      <w:tblPr>
        <w:tblStyle w:val="TableGrid"/>
        <w:tblW w:w="9423" w:type="dxa"/>
        <w:tblLook w:val="04A0" w:firstRow="1" w:lastRow="0" w:firstColumn="1" w:lastColumn="0" w:noHBand="0" w:noVBand="1"/>
      </w:tblPr>
      <w:tblGrid>
        <w:gridCol w:w="3964"/>
        <w:gridCol w:w="5459"/>
      </w:tblGrid>
      <w:tr w:rsidR="007E1B05" w14:paraId="7F53EBED" w14:textId="77777777" w:rsidTr="00DE314E">
        <w:trPr>
          <w:trHeight w:val="399"/>
        </w:trPr>
        <w:tc>
          <w:tcPr>
            <w:tcW w:w="3964" w:type="dxa"/>
            <w:vAlign w:val="center"/>
          </w:tcPr>
          <w:p w14:paraId="016AF524" w14:textId="529B5E96" w:rsidR="007E1B05" w:rsidRDefault="007E1B05" w:rsidP="00DE314E">
            <w:r>
              <w:t>Bulletin Number</w:t>
            </w:r>
            <w:r w:rsidR="007A437A">
              <w:t xml:space="preserve">: 0002 </w:t>
            </w:r>
          </w:p>
        </w:tc>
        <w:tc>
          <w:tcPr>
            <w:tcW w:w="5459" w:type="dxa"/>
            <w:vAlign w:val="center"/>
          </w:tcPr>
          <w:p w14:paraId="7F4B1AE6" w14:textId="5EBFBB07" w:rsidR="007E1B05" w:rsidRDefault="00DE314E" w:rsidP="00DE314E">
            <w:r>
              <w:t>Name:</w:t>
            </w:r>
            <w:r w:rsidR="007A437A">
              <w:t xml:space="preserve"> Guy Olsson</w:t>
            </w:r>
          </w:p>
        </w:tc>
      </w:tr>
      <w:tr w:rsidR="007E1B05" w14:paraId="5A5A054D" w14:textId="77777777" w:rsidTr="007E1B05">
        <w:trPr>
          <w:trHeight w:val="10044"/>
        </w:trPr>
        <w:tc>
          <w:tcPr>
            <w:tcW w:w="9423" w:type="dxa"/>
            <w:gridSpan w:val="2"/>
          </w:tcPr>
          <w:p w14:paraId="518EF0F0" w14:textId="77777777" w:rsidR="007E1B05" w:rsidRDefault="007E1B05"/>
          <w:p w14:paraId="73BDFB2E" w14:textId="6B170890" w:rsidR="007E1B05" w:rsidRDefault="007A437A">
            <w:r>
              <w:t xml:space="preserve">If you are missing or have a damaged lock release cable guide on a Challenger SA10 (or other model using the same system), you can obtain one from a local bicycle or motorcycle shop.  They generally make custom shift or brake cables.  This is very handy when you can’t get one from the warehouse in an expedient fashion or are in a remote location.  </w:t>
            </w:r>
          </w:p>
        </w:tc>
      </w:tr>
      <w:tr w:rsidR="007E1B05" w14:paraId="583B57A1" w14:textId="77777777" w:rsidTr="00DE314E">
        <w:trPr>
          <w:trHeight w:val="40"/>
        </w:trPr>
        <w:tc>
          <w:tcPr>
            <w:tcW w:w="3964" w:type="dxa"/>
          </w:tcPr>
          <w:p w14:paraId="4A8A42E6" w14:textId="77777777" w:rsidR="007E1B05" w:rsidRDefault="007E1B05"/>
        </w:tc>
        <w:tc>
          <w:tcPr>
            <w:tcW w:w="5459" w:type="dxa"/>
          </w:tcPr>
          <w:p w14:paraId="353548EC" w14:textId="77777777" w:rsidR="007E1B05" w:rsidRDefault="007E1B05"/>
        </w:tc>
      </w:tr>
    </w:tbl>
    <w:p w14:paraId="779DA9C8" w14:textId="77777777" w:rsidR="007E1B05" w:rsidRDefault="007E1B05" w:rsidP="007E1B05"/>
    <w:sectPr w:rsidR="007E1B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7A"/>
    <w:rsid w:val="00183CE3"/>
    <w:rsid w:val="00305EC3"/>
    <w:rsid w:val="00716616"/>
    <w:rsid w:val="007A437A"/>
    <w:rsid w:val="007A48DD"/>
    <w:rsid w:val="007E1B05"/>
    <w:rsid w:val="00DE31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2C3C3"/>
  <w15:chartTrackingRefBased/>
  <w15:docId w15:val="{4DAF80DC-728C-4C50-BE05-4CED89582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E1B0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E1B05"/>
    <w:rPr>
      <w:rFonts w:eastAsiaTheme="minorEastAsia"/>
      <w:lang w:val="en-US"/>
    </w:rPr>
  </w:style>
  <w:style w:type="table" w:styleId="TableGrid">
    <w:name w:val="Table Grid"/>
    <w:basedOn w:val="TableNormal"/>
    <w:uiPriority w:val="39"/>
    <w:rsid w:val="007E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6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sson\OneDrive%20-%20Western%20Dealers%20Co-Auto\Desktop\TSB%20Bulleti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TSB Bulletin</Template>
  <TotalTime>3</TotalTime>
  <Pages>1</Pages>
  <Words>60</Words>
  <Characters>343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Olsson</dc:creator>
  <cp:keywords/>
  <dc:description/>
  <cp:lastModifiedBy>Guy Olsson</cp:lastModifiedBy>
  <cp:revision>1</cp:revision>
  <dcterms:created xsi:type="dcterms:W3CDTF">2021-03-26T18:44:00Z</dcterms:created>
  <dcterms:modified xsi:type="dcterms:W3CDTF">2021-03-26T18:47:00Z</dcterms:modified>
</cp:coreProperties>
</file>